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w:t>
        <w:t xml:space="preserve">.  </w:t>
      </w:r>
      <w:r>
        <w:rPr>
          <w:b/>
        </w:rPr>
        <w:t xml:space="preserve">Medical Use of Cannabis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Medical Use of Cannabis Fund, referred to in this section as "the fund," is established as an Other Special Revenue Funds account in the department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§10 (AMD); PL 2021, c. 669, §5 (REV).]</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as a result of applications and reapplications for registration as a qualifying patient, caregiver, dispensary, manufacturing facility and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§19 (AMD); PL 2021, c. 669, §5 (REV).]</w:t>
      </w:r>
    </w:p>
    <w:p>
      <w:pPr>
        <w:jc w:val="both"/>
        <w:spacing w:before="100" w:after="0"/>
        <w:ind w:start="720"/>
      </w:pPr>
      <w:r>
        <w:rPr/>
        <w:t>B</w:t>
        <w:t xml:space="preserve">.  </w:t>
      </w:r>
      <w:r>
        <w:rPr/>
      </w:r>
      <w:r>
        <w:t xml:space="preserve">All money received as a result of applications and reapplications for registry identification cards for registered patients, caregivers, dispensaries and officers or directors or assistants of registered caregivers, dispensaries, manufacturing facilities and cannabis testing facilities;</w:t>
      </w:r>
      <w:r>
        <w:t xml:space="preserve">  </w:t>
      </w:r>
      <w:r xmlns:wp="http://schemas.openxmlformats.org/drawingml/2010/wordprocessingDrawing" xmlns:w15="http://schemas.microsoft.com/office/word/2012/wordml">
        <w:rPr>
          <w:rFonts w:ascii="Arial" w:hAnsi="Arial" w:cs="Arial"/>
          <w:sz w:val="22"/>
          <w:szCs w:val="22"/>
        </w:rPr>
        <w:t xml:space="preserve">[PL 2017, c. 452, §20 (AMD); PL 2021, c. 669, §5 (REV).]</w:t>
      </w:r>
    </w:p>
    <w:p>
      <w:pPr>
        <w:jc w:val="both"/>
        <w:spacing w:before="100" w:after="0"/>
        <w:ind w:start="720"/>
      </w:pPr>
      <w:r>
        <w:rPr/>
        <w:t>C</w:t>
        <w:t xml:space="preserve">.  </w:t>
      </w:r>
      <w:r>
        <w:rPr/>
      </w:r>
      <w:r>
        <w:t xml:space="preserve">All penalties and fines assessed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631, §45 (NEW); PL 2009, c. 631, §51 (AFF).]</w:t>
      </w:r>
    </w:p>
    <w:p>
      <w:pPr>
        <w:jc w:val="both"/>
        <w:spacing w:before="100" w:after="0"/>
        <w:ind w:start="720"/>
      </w:pPr>
      <w:r>
        <w:rPr/>
        <w:t>D</w:t>
        <w:t xml:space="preserve">.  </w:t>
      </w:r>
      <w:r>
        <w:rPr/>
      </w:r>
      <w:r>
        <w:t xml:space="preserve">All money from any other source, whether public or private, designated for deposit into or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E</w:t>
        <w:t xml:space="preserve">.  </w:t>
      </w:r>
      <w:r>
        <w:rPr/>
      </w:r>
      <w:r>
        <w:t xml:space="preserve">Interest earned or other investment income on balances in the fund; and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F</w:t>
        <w:t xml:space="preserve">.  </w:t>
      </w:r>
      <w:r>
        <w:rPr/>
      </w:r>
      <w:r>
        <w:t xml:space="preserve">All money received as a result of a reorganization of a registered dispensary operating as a nonprofit entity to a for-profit entity pursuant to </w:t>
      </w:r>
      <w:r>
        <w:t>section 2428, 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§§2, 3 (AMD); PL 2021, c. 669, §5 (REV).]</w:t>
      </w:r>
    </w:p>
    <w:p>
      <w:pPr>
        <w:jc w:val="both"/>
        <w:spacing w:before="100" w:after="100"/>
        <w:ind w:start="360"/>
        <w:ind w:firstLine="360"/>
      </w:pPr>
      <w:r>
        <w:rPr>
          <w:b/>
        </w:rPr>
        <w:t>3</w:t>
        <w:t xml:space="preserve">.  </w:t>
      </w:r>
      <w:r>
        <w:rPr>
          <w:b/>
        </w:rPr>
        <w:t xml:space="preserve">Uses of the fund.</w:t>
        <w:t xml:space="preserve"> </w:t>
      </w:r>
      <w:r>
        <w:t xml:space="preserve"> </w:t>
      </w:r>
      <w:r>
        <w:t xml:space="preserve">The fund may be used for expenses of the department to administer this chapter or for research in accordance with </w:t>
      </w:r>
      <w:r>
        <w:t>subsection 5</w:t>
      </w:r>
      <w:r>
        <w:t xml:space="preserve">, as allocated by the Legislature.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§2 (AMD).]</w:t>
      </w:r>
    </w:p>
    <w:p>
      <w:pPr>
        <w:jc w:val="both"/>
        <w:spacing w:before="100" w:after="0"/>
        <w:ind w:start="360"/>
        <w:ind w:firstLine="360"/>
      </w:pPr>
      <w:r>
        <w:rPr>
          <w:b/>
        </w:rPr>
        <w:t>4</w:t>
        <w:t xml:space="preserve">.  </w:t>
      </w:r>
      <w:r>
        <w:rPr>
          <w:b/>
        </w:rPr>
        <w:t xml:space="preserve">Review of fund balance.</w:t>
        <w:t xml:space="preserve"> </w:t>
      </w:r>
      <w:r>
        <w:t xml:space="preserve"> </w:t>
      </w:r>
      <w:r>
        <w:t xml:space="preserve">Beginning January 2018 and every 2 years thereafter, the department shall review the balance in the fund.  If the balance in the fund exceeds $400,000, the department shall reduce the fees established under </w:t>
      </w:r>
      <w:r>
        <w:t>section 2425‑A, subsection 10</w:t>
      </w:r>
      <w:r>
        <w:t xml:space="preserve"> for a 2-year period beginning with the calendar year following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§22 (NEW).]</w:t>
      </w:r>
    </w:p>
    <w:p>
      <w:pPr>
        <w:jc w:val="both"/>
        <w:spacing w:before="100" w:after="0"/>
        <w:ind w:start="360"/>
        <w:ind w:firstLine="360"/>
      </w:pPr>
      <w:r>
        <w:rPr>
          <w:b/>
        </w:rPr>
        <w:t>5</w:t>
        <w:t xml:space="preserve">.  </w:t>
      </w:r>
      <w:r>
        <w:rPr>
          <w:b/>
        </w:rPr>
        <w:t xml:space="preserve">Medical cannabis research grant program established.</w:t>
        <w:t xml:space="preserve"> </w:t>
      </w:r>
      <w:r>
        <w:t xml:space="preserve"> </w:t>
      </w:r>
      <w:r>
        <w:t xml:space="preserve">The medical cannabis research grant program, referred to in this subsection as "the program," is established within the department to provide grant money to support objective scientific research, including observational and clinical trials and existing research, on the efficacy of harvested cannabis as part of medical treatment and the health effects of harvested cannabis used as part of medical treatment.  The program must be funded from the fund.  The department shall adopt rules necessary to implement the program, including, but not limited to, required qualifications of persons conducting the research; determining the scientific merit and objectivity of a research proposal; criteria for determining the amount of program funds distributed; criteria for determining the duration of the research; procedures for soliciting research participants, including outreach to patients, and for obtaining the informed consent of participants; and reporting requirements for the results of the research and evaluation of the research results.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§11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§45 (NEW). PL 2009, c. 631, §51 (AFF). PL 2015, c. 475, §25 (AMD). PL 2017, c. 409, Pt. E, §10 (AMD). PL 2017, c. 452, §§19-22 (AMD). PL 2019, c. 312, §§2, 3 (AMD). PL 2019, c. 331, §31 (AMD). PL 2021, c. 181, Pt. A, §2 (AMD). PL 2021, c. 387, §11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 Medical Use of Cannabis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 Medical Use of Cannabis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 MEDICAL USE OF CANNABIS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