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2660-G</w:t>
        <w:t xml:space="preserve">.  </w:t>
      </w:r>
      <w:r>
        <w:rPr>
          <w:b/>
        </w:rPr>
        <w:t xml:space="preserve">Enforcement</w:t>
      </w:r>
    </w:p>
    <w:p>
      <w:pPr>
        <w:jc w:val="both"/>
        <w:spacing w:before="100" w:after="100"/>
        <w:ind w:start="360"/>
        <w:ind w:firstLine="360"/>
      </w:pPr>
      <w:r>
        <w:rPr/>
      </w:r>
      <w:r>
        <w:rPr/>
      </w:r>
      <w:r>
        <w:t xml:space="preserve">This subchapter must be enforced by the department in accordance with </w:t>
      </w:r>
      <w:r>
        <w:t>section 2617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410, Pt. DD,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§DD4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§2660-G.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§2660-G.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§2660-G.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