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2845</w:t>
        <w:t xml:space="preserve">.  </w:t>
      </w:r>
      <w:r>
        <w:rPr>
          <w:b/>
        </w:rPr>
        <w:t xml:space="preserve">Certificate of death typewritten or hand printed</w:t>
      </w:r>
    </w:p>
    <w:p>
      <w:pPr>
        <w:jc w:val="both"/>
        <w:spacing w:before="100" w:after="100"/>
        <w:ind w:start="360"/>
        <w:ind w:firstLine="360"/>
      </w:pPr>
      <w:r>
        <w:rPr/>
      </w:r>
      <w:r>
        <w:rPr/>
      </w:r>
      <w:r>
        <w:t xml:space="preserve">A death certificate required to be filed  under this chapter by an authorized person as described in </w:t>
      </w:r>
      <w:r>
        <w:t>section 2846</w:t>
      </w:r>
      <w:r>
        <w:t xml:space="preserve"> must be typewritten or legibly hand printed prior to such filing.</w:t>
      </w:r>
      <w:r>
        <w:t xml:space="preserve">  </w:t>
      </w:r>
      <w:r xmlns:wp="http://schemas.openxmlformats.org/drawingml/2010/wordprocessingDrawing" xmlns:w15="http://schemas.microsoft.com/office/word/2012/wordml">
        <w:rPr>
          <w:rFonts w:ascii="Arial" w:hAnsi="Arial" w:cs="Arial"/>
          <w:sz w:val="22"/>
          <w:szCs w:val="22"/>
        </w:rPr>
        <w:t xml:space="preserve">[PL 2011, c. 371, §1 (AMD); PL 2011, c. 371,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252 (NEW). PL 2001, c. 574, §30 (AMD). PL 2003, c. 74, §3 (AMD). PL 2011, c. 371, §1 (AMD). PL 2011, c. 371,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§2845. Certificate of death typewritten or hand printed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§2845. Certificate of death typewritten or hand printed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§2845. CERTIFICATE OF DEATH TYPEWRITTEN OR HAND PRINTED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