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Cooperation between Chief Medical Examiner and procurement organization</w:t>
      </w:r>
    </w:p>
    <w:p>
      <w:pPr>
        <w:jc w:val="both"/>
        <w:spacing w:before="100" w:after="0"/>
        <w:ind w:start="360"/>
        <w:ind w:firstLine="360"/>
      </w:pPr>
      <w:r>
        <w:rPr>
          <w:b/>
        </w:rPr>
        <w:t>1</w:t>
        <w:t xml:space="preserve">.  </w:t>
      </w:r>
      <w:r>
        <w:rPr>
          <w:b/>
        </w:rPr>
        <w:t xml:space="preserve">Cooperation to maximize opportunity.</w:t>
        <w:t xml:space="preserve"> </w:t>
      </w:r>
      <w:r>
        <w:t xml:space="preserve"> </w:t>
      </w:r>
      <w:r>
        <w:t xml:space="preserve">The Chief Medical Examiner shall, consistent with the requirements of </w:t>
      </w:r>
      <w:r>
        <w:t>chapter 711</w:t>
      </w:r>
      <w:r>
        <w:t xml:space="preserve">, cooperate with a procurement organization to maximize the opportunity to recover anatomical gifts for the purpose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Examination within compatible time period.</w:t>
        <w:t xml:space="preserve"> </w:t>
      </w:r>
      <w:r>
        <w:t xml:space="preserve"> </w:t>
      </w:r>
      <w:r>
        <w:t xml:space="preserve">If the Chief Medical Examiner receives notice from a procurement organization that an anatomical gift might be available or was made with respect to a decedent whose body is under the jurisdiction of the Chief Medical Examiner and a postmortem examination may be performed, unless the Chief Medical Examiner denies recovery in accordance with </w:t>
      </w:r>
      <w:r>
        <w:t>section 2961</w:t>
      </w:r>
      <w:r>
        <w:t xml:space="preserve">, the Chief Medical Examiner or designee shall undertake reasonable efforts to conduct a postmortem examination of the body or the part in a manner and within a time period compatible with its preservation for the purposes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Subject of an anatomical gift.</w:t>
        <w:t xml:space="preserve"> </w:t>
      </w:r>
      <w:r>
        <w:t xml:space="preserve"> </w:t>
      </w:r>
      <w:r>
        <w:t xml:space="preserve">A part may not be removed from the body of a decedent under the jurisdiction of the Chief Medical Examiner for transplantation, therapy, research or education unless the part is the subject of an anatomical gift.  The body of a decedent under the jurisdiction of the Chief Medical Examiner may not be delivered to a person for research or education unless the body is the subject of an anatomical gift.  This subsection does not preclude the Chief Medical Examiner from performing the medicolegal investigation upon the body or parts of a decedent under the jurisdiction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§2960. Cooperation between Chief Medical Examiner and procurement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Cooperation between Chief Medical Examiner and procurement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§2960. COOPERATION BETWEEN CHIEF MEDICAL EXAMINER AND PROCUREMENT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