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3032</w:t>
        <w:t xml:space="preserve">.  </w:t>
      </w:r>
      <w:r>
        <w:rPr>
          <w:b/>
        </w:rPr>
        <w:t xml:space="preserve">Rules</w:t>
      </w:r>
    </w:p>
    <w:p>
      <w:pPr>
        <w:jc w:val="both"/>
        <w:spacing w:before="100" w:after="100"/>
        <w:ind w:start="360"/>
        <w:ind w:firstLine="360"/>
      </w:pPr>
      <w:r>
        <w:rPr/>
      </w:r>
      <w:r>
        <w:rPr/>
      </w:r>
      <w:r>
        <w:t xml:space="preserve">The Chief Medical Examiner is authorized and empowered to carry into effect this chapter and, in pursuance thereof, to make and enforce such reasonable rules consistent with this chapter as the Chief Medical Examiner determines necessary.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222,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PL 1985, c. 611, §9 (AMD). PL 2001, c. 222,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§3032.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