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w:t>
        <w:t xml:space="preserve">.  </w:t>
      </w:r>
      <w:r>
        <w:rPr>
          <w:b/>
        </w:rPr>
        <w:t xml:space="preserve">Counseling for certain children</w:t>
      </w:r>
    </w:p>
    <w:p>
      <w:pPr>
        <w:jc w:val="both"/>
        <w:spacing w:before="100" w:after="100"/>
        <w:ind w:start="360"/>
        <w:ind w:firstLine="360"/>
      </w:pPr>
      <w:r>
        <w:rPr/>
      </w:r>
      <w:r>
        <w:rPr/>
      </w:r>
      <w:r>
        <w:t xml:space="preserve">By October 1, 1992, the department shall adopt rules to provide Medicaid coverage for crisis counseling for children up to 21 years of age who are in crisis as a result of their removal or imminent removal from their parents' homes.  The rules must allow the counseling to be provided by licensed clinical social workers.</w:t>
      </w:r>
      <w:r>
        <w:t xml:space="preserve">  </w:t>
      </w:r>
      <w:r xmlns:wp="http://schemas.openxmlformats.org/drawingml/2010/wordprocessingDrawing" xmlns:w15="http://schemas.microsoft.com/office/word/2012/wordml">
        <w:rPr>
          <w:rFonts w:ascii="Arial" w:hAnsi="Arial" w:cs="Arial"/>
          <w:sz w:val="22"/>
          <w:szCs w:val="22"/>
        </w:rPr>
        <w:t xml:space="preserve">[PL 1991, c. 882,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§3174-K. Counseling for certain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 Counseling for certain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 COUNSELING FOR CERTAIN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