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3174-O</w:t>
        <w:t xml:space="preserve">.  </w:t>
      </w:r>
      <w:r>
        <w:rPr>
          <w:b/>
        </w:rPr>
        <w:t xml:space="preserve">Establish rules</w:t>
      </w:r>
    </w:p>
    <w:p>
      <w:pPr>
        <w:jc w:val="both"/>
        <w:spacing w:before="100" w:after="100"/>
        <w:ind w:start="360"/>
        <w:ind w:firstLine="360"/>
      </w:pPr>
      <w:r>
        <w:rPr/>
      </w:r>
      <w:r>
        <w:rPr/>
      </w:r>
      <w:r>
        <w:t xml:space="preserve">The department shall establish rules recognizing the Medicaid hospital assessment as a reimbursable cost to providers participating in the State's medical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1995, c. 368, Pt. W,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§3174-O. Establish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§3174-O. Establish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§3174-O. ESTABLISH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