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3179</w:t>
        <w:t xml:space="preserve">.  </w:t>
      </w:r>
      <w:r>
        <w:rPr>
          <w:b/>
        </w:rPr>
        <w:t xml:space="preserve">Change of circumstances</w:t>
      </w:r>
    </w:p>
    <w:p>
      <w:pPr>
        <w:jc w:val="both"/>
        <w:spacing w:before="100" w:after="100"/>
        <w:ind w:start="360"/>
        <w:ind w:firstLine="360"/>
      </w:pPr>
      <w:r>
        <w:rPr/>
      </w:r>
      <w:r>
        <w:rPr/>
      </w:r>
      <w:r>
        <w:t xml:space="preserve">If at any time during the continuance of aid the recipient thereof becomes possessed of any property or income in excess of the amount last disclosed to the department, it shall be the duty of the recipient immediately to notify the department of the receipt or possession of such property or income, and the department may, after investigation, either cancel the aid or change the amount thereof in accordance with the circumstances.</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100"/>
        <w:ind w:start="360"/>
        <w:ind w:firstLine="360"/>
      </w:pPr>
      <w:r>
        <w:rPr/>
      </w:r>
      <w:r>
        <w:rPr/>
      </w:r>
      <w:r>
        <w:t xml:space="preserve">A recipient of aid under this chapter whose categorical assistance benefits are terminated by the department must be sent a separate, timely and adequate notice of the effect that that termination will have on the recipient's medical assistance. The department shall develop procedures to assure the continuation, without interruption, of medical assistance to persons who, despite the termination of their categorical assistance benefits, are eligible for continuing coverage through any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§161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§4 (AMD). RR 2021, c. 2, Pt. B, §161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§3179. Change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§3179. Change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§3179. CHANGE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