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3194</w:t>
        <w:t xml:space="preserve">.  </w:t>
      </w:r>
      <w:r>
        <w:rPr>
          <w:b/>
        </w:rPr>
        <w:t xml:space="preserve">Report on cost of dispensing medication</w:t>
      </w:r>
    </w:p>
    <w:p>
      <w:pPr>
        <w:jc w:val="both"/>
        <w:spacing w:before="100" w:after="100"/>
        <w:ind w:start="360"/>
        <w:ind w:firstLine="360"/>
      </w:pPr>
      <w:r>
        <w:rPr/>
      </w:r>
      <w:r>
        <w:rPr/>
      </w:r>
      <w:r>
        <w:t xml:space="preserve">The Office of MaineCare Services within the department shall biennially review and report to the joint standing committee of the Legislature having jurisdiction over health and human services matters and the joint standing committee of the Legislature having jurisdiction over appropriations and financial affairs regarding the cost of dispensing a medication in the State.  By July 1st of each even-numbered year, the Office of MaineCare Services shall consider adjusting, through MaineCare rule amendment, the MaineCare pharmacy professional fee to reflect the cost of dispensing a medication in the State.</w:t>
      </w:r>
      <w:r>
        <w:t xml:space="preserve">  </w:t>
      </w:r>
      <w:r xmlns:wp="http://schemas.openxmlformats.org/drawingml/2010/wordprocessingDrawing" xmlns:w15="http://schemas.microsoft.com/office/word/2012/wordml">
        <w:rPr>
          <w:rFonts w:ascii="Arial" w:hAnsi="Arial" w:cs="Arial"/>
          <w:sz w:val="22"/>
          <w:szCs w:val="22"/>
        </w:rPr>
        <w:t xml:space="preserve">[PL 2007, c. 539, Pt. HH, §1 (NEW); PL 2007,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HH, §1 (NEW). PL 2007,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§3194. Report on cost of dispensing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§3194. Report on cost of dispensing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§3194. REPORT ON COST OF DISPENSING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