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3196</w:t>
        <w:t xml:space="preserve">.  </w:t>
      </w:r>
      <w:r>
        <w:rPr>
          <w:b/>
        </w:rPr>
        <w:t xml:space="preserve">Coverage for non-Medicaid services to MaineCare members</w:t>
      </w:r>
    </w:p>
    <w:p>
      <w:pPr>
        <w:jc w:val="both"/>
        <w:spacing w:before="100" w:after="0"/>
        <w:ind w:start="360"/>
        <w:ind w:firstLine="360"/>
      </w:pPr>
      <w:r>
        <w:rPr>
          <w:b/>
        </w:rPr>
        <w:t>1</w:t>
        <w:t xml:space="preserve">.  </w:t>
      </w:r>
      <w:r>
        <w:rPr>
          <w:b/>
        </w:rPr>
        <w:t xml:space="preserve">Coverage.</w:t>
        <w:t xml:space="preserve"> </w:t>
      </w:r>
      <w:r>
        <w:t xml:space="preserve"> </w:t>
      </w:r>
      <w:r>
        <w:t xml:space="preserve">The department shall provide coverage for abortion services to a MaineCare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§1 (NEW).]</w:t>
      </w:r>
    </w:p>
    <w:p>
      <w:pPr>
        <w:jc w:val="both"/>
        <w:spacing w:before="100" w:after="0"/>
        <w:ind w:start="360"/>
        <w:ind w:firstLine="360"/>
      </w:pPr>
      <w:r>
        <w:rPr>
          <w:b/>
        </w:rPr>
        <w:t>2</w:t>
        <w:t xml:space="preserve">.  </w:t>
      </w:r>
      <w:r>
        <w:rPr>
          <w:b/>
        </w:rPr>
        <w:t xml:space="preserve">Funding.</w:t>
        <w:t xml:space="preserve"> </w:t>
      </w:r>
      <w:r>
        <w:t xml:space="preserve"> </w:t>
      </w:r>
      <w:r>
        <w:t xml:space="preserve">Abortion services that are not federally approved Medicaid services must be funded by state funds within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§3196. Coverage for non-Medicaid services to MaineCare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§3196. Coverage for non-Medicaid services to MaineCare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§3196. COVERAGE FOR NON-MEDICAID SERVICES TO MAINECARE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