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Office of MaineCare Services with respect to </w:t>
      </w:r>
      <w:r>
        <w:t>section 7703</w:t>
      </w:r>
      <w:r>
        <w:t xml:space="preserve"> and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§6 (AMD).]</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"Confidential information" means information deemed confidential by </w:t>
      </w:r>
      <w:r>
        <w:t>chapters 958‑A</w:t>
      </w:r>
      <w:r>
        <w:t xml:space="preserve"> and </w:t>
      </w:r>
      <w:r>
        <w:t>1071</w:t>
      </w:r>
      <w:r>
        <w:t xml:space="preserve">, and </w:t>
      </w:r>
      <w:r>
        <w:t>sections 7703</w:t>
      </w:r>
      <w:r>
        <w:t xml:space="preserve"> and </w:t>
      </w:r>
      <w:r>
        <w:t>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Office of Child and Family Services with respect to confidential information derived from </w:t>
      </w:r>
      <w:r>
        <w:t>chapters 958‑A</w:t>
      </w:r>
      <w:r>
        <w:t xml:space="preserve"> and </w:t>
      </w:r>
      <w:r>
        <w:t>1071</w:t>
      </w:r>
      <w:r>
        <w:t xml:space="preserve">, and the Director of the Office of MaineCare Services or the Director of the Office of Child and Family Services with respect to confidential information derived from </w:t>
      </w:r>
      <w:r>
        <w:t>section 7703</w:t>
      </w:r>
      <w:r>
        <w:t xml:space="preserve"> and the Director of the Office of MaineCare Services with respect to confidential information derived from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§7 (AMD).]</w:t>
      </w:r>
    </w:p>
    <w:p>
      <w:pPr>
        <w:jc w:val="both"/>
        <w:spacing w:before="100" w:after="0"/>
        <w:ind w:start="360"/>
        <w:ind w:firstLine="360"/>
      </w:pPr>
      <w:r>
        <w:rPr>
          <w:b/>
        </w:rPr>
        <w:t>5</w:t>
        <w:t xml:space="preserve">.  </w:t>
      </w:r>
      <w:r>
        <w:rPr>
          <w:b/>
        </w:rPr>
        <w:t xml:space="preserve">Hearing officer.</w:t>
        <w:t xml:space="preserve"> </w:t>
      </w:r>
      <w:r>
        <w:t xml:space="preserve"> </w:t>
      </w:r>
      <w:r>
        <w:t xml:space="preserve">"Hearing officer" means presiding officer, judge, board chair, arbitrator or any other person responsible for conducting a proceeding or hearing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§171 (COR).]</w:t>
      </w:r>
    </w:p>
    <w:p>
      <w:pPr>
        <w:jc w:val="both"/>
        <w:spacing w:before="100" w:after="0"/>
        <w:ind w:start="360"/>
        <w:ind w:firstLine="360"/>
      </w:pPr>
      <w:r>
        <w:rPr>
          <w:b/>
        </w:rPr>
        <w:t>6</w:t>
        <w:t xml:space="preserve">.  </w:t>
      </w:r>
      <w:r>
        <w:rPr>
          <w:b/>
        </w:rPr>
        <w:t xml:space="preserve">Licensing board.</w:t>
        <w:t xml:space="preserve"> </w:t>
      </w:r>
      <w:r>
        <w:t xml:space="preserve"> </w:t>
      </w:r>
      <w:r>
        <w:t xml:space="preserve">"Licensing board" means a professional or occupational licensing board that licenses, certifies or registers a person in a profession or occupation which is included in the list of professional and occupational licensing boards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7</w:t>
        <w:t xml:space="preserve">.  </w:t>
      </w:r>
      <w:r>
        <w:rPr>
          <w:b/>
        </w:rPr>
        <w:t xml:space="preserve">Office.</w:t>
        <w:t xml:space="preserve"> </w:t>
      </w:r>
      <w:r>
        <w:t xml:space="preserve"> </w:t>
      </w:r>
      <w:r>
        <w:t xml:space="preserve">"Office" means the Office of Child and Family Services with respect to </w:t>
      </w:r>
      <w:r>
        <w:t>chapters 958‑A</w:t>
      </w:r>
      <w:r>
        <w:t xml:space="preserve"> and </w:t>
      </w:r>
      <w:r>
        <w:t>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§4 (AMD). PL 1989, c. 400, §§5,14 (AMD). PL 2003, c. 689, §B6 (REV). PL 2013, c. 368, Pt. CCCC, §§1, 2 (AMD). PL 2019, c. 343, Pt. YY, §§6, 7 (AMD). RR 2021, c. 2, Pt. B, §171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