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§331. SUBSEQUENT REVIEW FOLLOWING CHANGES IN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