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Child Care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RR 1995, c. 2, §42 (COR). PL 1995, c. 418, §A39 (AMD). PL 1995, c. 502, §D8 (AMD). PL 1995, c. 560, §K82 (AMD). PL 1995, c. 560, §K83 (AFF). PL 1997, c. 530, §A14 (AMD). PL 2001, c. 179, §1 (AMD). PL 2001, c. 354, §3 (AMD). PL 2003, c. 689, §§B6,7 (REV). PL 2011, c. 388, §§9-14 (AMD). PL 2011, c. 657, Pt. AA, §63 (AMD). PL 2017, c. 407, Pt. A, §79 (AMD). PL 2019, c. 450, §16 (RP). PL 2019, c. 524, §16 (AMD). PL 2021, c. 293,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§3739. Child Care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Child Care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§3739. CHILD CARE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