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3740-B</w:t>
        <w:t xml:space="preserve">.  </w:t>
      </w:r>
      <w:r>
        <w:rPr>
          <w:b/>
        </w:rPr>
        <w:t xml:space="preserve">High-quality child care costs estimator tool</w:t>
      </w:r>
    </w:p>
    <w:p>
      <w:pPr>
        <w:jc w:val="both"/>
        <w:spacing w:before="100" w:after="100"/>
        <w:ind w:start="360"/>
        <w:ind w:firstLine="360"/>
      </w:pPr>
      <w:r>
        <w:rPr/>
      </w:r>
      <w:r>
        <w:rPr/>
      </w:r>
      <w:r>
        <w:t xml:space="preserve">The department shall create and maintain an estimator tool in accordance with this section to calculate the actual cost of quality child care.</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100"/>
        <w:ind w:start="360"/>
        <w:ind w:firstLine="360"/>
      </w:pPr>
      <w:r>
        <w:rPr>
          <w:b/>
        </w:rPr>
        <w:t>1</w:t>
        <w:t xml:space="preserve">.  </w:t>
      </w:r>
      <w:r>
        <w:rPr>
          <w:b/>
        </w:rPr>
        <w:t xml:space="preserve">Considerations.</w:t>
        <w:t xml:space="preserve"> </w:t>
      </w:r>
      <w:r>
        <w:t xml:space="preserve"> </w:t>
      </w:r>
      <w:r>
        <w:t xml:space="preserve">In developing the costs estimator tool, the department shall consider:</w:t>
      </w:r>
    </w:p>
    <w:p>
      <w:pPr>
        <w:jc w:val="both"/>
        <w:spacing w:before="100" w:after="0"/>
        <w:ind w:start="720"/>
      </w:pPr>
      <w:r>
        <w:rPr/>
        <w:t>A</w:t>
        <w:t xml:space="preserve">.  </w:t>
      </w:r>
      <w:r>
        <w:rPr/>
      </w:r>
      <w:r>
        <w:t xml:space="preserve">Including a living wage compensation scale for early childhood educators;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B</w:t>
        <w:t xml:space="preserve">.  </w:t>
      </w:r>
      <w:r>
        <w:rPr/>
      </w:r>
      <w:r>
        <w:t xml:space="preserve">Including employee salaries and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C</w:t>
        <w:t xml:space="preserve">.  </w:t>
      </w:r>
      <w:r>
        <w:rPr/>
      </w:r>
      <w:r>
        <w:t xml:space="preserve">Including facility costs;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D</w:t>
        <w:t xml:space="preserve">.  </w:t>
      </w:r>
      <w:r>
        <w:rPr/>
      </w:r>
      <w:r>
        <w:t xml:space="preserve">Including costs associated with compliance with statutory and rule requirements, including the child care quality rating system under </w:t>
      </w:r>
      <w:r>
        <w:t>section 3737, subsection 3</w:t>
      </w:r>
      <w:r>
        <w:t xml:space="preserve"> and specific costs associated with each step of the rating system and any quality indicators used;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E</w:t>
        <w:t xml:space="preserve">.  </w:t>
      </w:r>
      <w:r>
        <w:rPr/>
      </w:r>
      <w:r>
        <w:t xml:space="preserve">Differentiating rates by child age and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F</w:t>
        <w:t xml:space="preserve">.  </w:t>
      </w:r>
      <w:r>
        <w:rPr/>
      </w:r>
      <w:r>
        <w:t xml:space="preserve">Using data and research from available studies and reports.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w:pPr>
        <w:jc w:val="both"/>
        <w:spacing w:before="100" w:after="0"/>
        <w:ind w:start="360"/>
        <w:ind w:firstLine="360"/>
      </w:pPr>
      <w:r>
        <w:rPr>
          <w:b/>
        </w:rPr>
        <w:t>2</w:t>
        <w:t xml:space="preserve">.  </w:t>
      </w:r>
      <w:r>
        <w:rPr>
          <w:b/>
        </w:rPr>
        <w:t xml:space="preserve">Accessibility.</w:t>
        <w:t xml:space="preserve"> </w:t>
      </w:r>
      <w:r>
        <w:t xml:space="preserve"> </w:t>
      </w:r>
      <w:r>
        <w:t xml:space="preserve">The estimator tool must be publicly accessible.  The department's process for making changes to the tool must be transparent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§3740-B. HIGH-QUALITY CHILD CARE COSTS ESTIMATOR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