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1985, c. 418, §21 (AMD). PL 1989, c. 565, §2 (AMD). PL 1989, c. 588, §§A5,A6 (AMD). PL 1989, c. 919, §§10,18 (AMD). PL 1991, c. 485, §3 (AMD). PL 1995, c. 497, §1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