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Implementation</w:t>
      </w:r>
    </w:p>
    <w:p>
      <w:pPr>
        <w:jc w:val="both"/>
        <w:spacing w:before="100" w:after="100"/>
        <w:ind w:start="360"/>
        <w:ind w:firstLine="360"/>
      </w:pPr>
      <w:r>
        <w:rPr/>
      </w:r>
      <w:r>
        <w:rPr/>
      </w:r>
      <w:r>
        <w:t xml:space="preserve">The department shall establish a schedule governing successful completion of course and training requirements for newly employed social workers and caseworkers of the department and a schedule for all other social workers and caseworkers currently employed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§3912.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§3912.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