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Termination orders of other states</w:t>
      </w:r>
    </w:p>
    <w:p>
      <w:pPr>
        <w:jc w:val="both"/>
        <w:spacing w:before="100" w:after="100"/>
        <w:ind w:start="360"/>
        <w:ind w:firstLine="360"/>
      </w:pPr>
      <w:r>
        <w:rPr/>
      </w:r>
      <w:r>
        <w:rPr/>
      </w:r>
      <w:r>
        <w:t xml:space="preserve">If parental rights have been terminated by judicial order in another state, the order, unless against the public policy of this State, shall be accorded full faith and credit.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§4057. Termination orders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Termination orders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§4057. TERMINATION ORDERS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