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4063-A</w:t>
        <w:t xml:space="preserve">.  </w:t>
      </w:r>
      <w:r>
        <w:rPr>
          <w:b/>
        </w:rPr>
        <w:t xml:space="preserve">Medical and psychological examination; provision of medical information</w:t>
      </w:r>
    </w:p>
    <w:p>
      <w:pPr>
        <w:jc w:val="both"/>
        <w:spacing w:before="100" w:after="0"/>
        <w:ind w:start="360"/>
        <w:ind w:firstLine="360"/>
      </w:pPr>
      <w:r>
        <w:rPr>
          <w:b/>
        </w:rPr>
        <w:t>1</w:t>
        <w:t xml:space="preserve">.  </w:t>
      </w:r>
      <w:r>
        <w:rPr>
          <w:b/>
        </w:rPr>
        <w:t xml:space="preserve">Physical examination required.</w:t>
        <w:t xml:space="preserve"> </w:t>
      </w:r>
      <w:r>
        <w:t xml:space="preserve"> </w:t>
      </w:r>
      <w:r>
        <w:t xml:space="preserve">The department shall ensure that a child ordered into its custody receives a medical examination by a licensed physician or nurse practitioner within 10 working days after the department's custody of the child commences.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162, §1 (AMD).]</w:t>
      </w:r>
    </w:p>
    <w:p>
      <w:pPr>
        <w:jc w:val="both"/>
        <w:spacing w:before="100" w:after="0"/>
        <w:ind w:start="360"/>
        <w:ind w:firstLine="360"/>
      </w:pPr>
      <w:r>
        <w:rPr>
          <w:b/>
        </w:rPr>
        <w:t>2</w:t>
        <w:t xml:space="preserve">.  </w:t>
      </w:r>
      <w:r>
        <w:rPr>
          <w:b/>
        </w:rPr>
        <w:t xml:space="preserve">Psychological assessment.</w:t>
        <w:t xml:space="preserve"> </w:t>
      </w:r>
      <w:r>
        <w:t xml:space="preserve"> </w:t>
      </w:r>
      <w:r>
        <w:t xml:space="preserve">If the physician or nurse practitioner who performs a physical examination pursuant to </w:t>
      </w:r>
      <w:r>
        <w:t>subsection 1</w:t>
      </w:r>
      <w:r>
        <w:t xml:space="preserve"> determines that a psychological assessment of the child is appropriate, the department shall ensure that an appointment is obtained for such an assessment within 30 days of the physical examination.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194 (NEW).]</w:t>
      </w:r>
    </w:p>
    <w:p>
      <w:pPr>
        <w:jc w:val="both"/>
        <w:spacing w:before="100" w:after="0"/>
        <w:ind w:start="360"/>
        <w:ind w:firstLine="360"/>
      </w:pPr>
      <w:r>
        <w:rPr>
          <w:b/>
        </w:rPr>
        <w:t>3</w:t>
        <w:t xml:space="preserve">.  </w:t>
      </w:r>
      <w:r>
        <w:rPr>
          <w:b/>
        </w:rPr>
        <w:t xml:space="preserve">Medical, dental, educational and behavioral assessment reimbursable.</w:t>
        <w:t xml:space="preserve"> </w:t>
      </w:r>
      <w:r>
        <w:t xml:space="preserve"> </w:t>
      </w:r>
      <w:r>
        <w:t xml:space="preserve">The department shall provide for reimbursement under MaineCare for a comprehensive medical, dental, educational and behavioral assessment, which includes obtaining relevant records, when a child enters the custody of the department.  The department shall adopt routine technical rules pursuant to </w:t>
      </w:r>
      <w:r>
        <w:t>Title 5, chapter 375, subchapter 2‑A</w:t>
      </w:r>
      <w:r>
        <w:t xml:space="preserve"> to implement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194 (NEW). PL 2019, c. 162,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§4063-A. Medical and psychological examination; provision of medical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§4063-A. Medical and psychological examination; provision of medical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§4063-A. MEDICAL AND PSYCHOLOGICAL EXAMINATION; PROVISION OF MEDICAL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