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1983, c. 464, §5 (RPR).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§7104.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