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Advertising</w:t>
      </w:r>
    </w:p>
    <w:p>
      <w:pPr>
        <w:jc w:val="both"/>
        <w:spacing w:before="100" w:after="100"/>
        <w:ind w:start="360"/>
        <w:ind w:firstLine="360"/>
      </w:pPr>
      <w:r>
        <w:rPr/>
      </w:r>
      <w:r>
        <w:rPr/>
      </w:r>
      <w:r>
        <w:t xml:space="preserve">A person may not advertise any radon testing device as "State-approved," "approved by the State of Maine" or by use of any phrases with similar meaning or content.  This restriction also applies to any reference denoting municipal approval.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§779.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