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7805</w:t>
        <w:t xml:space="preserve">.  </w:t>
      </w:r>
      <w:r>
        <w:rPr>
          <w:b/>
        </w:rPr>
        <w:t xml:space="preserve">Tribally licensed facilities</w:t>
      </w:r>
    </w:p>
    <w:p>
      <w:pPr>
        <w:jc w:val="both"/>
        <w:spacing w:before="100" w:after="100"/>
        <w:ind w:start="360"/>
        <w:ind w:firstLine="360"/>
      </w:pPr>
      <w:r>
        <w:rPr/>
      </w:r>
      <w:r>
        <w:rPr/>
      </w:r>
      <w:r>
        <w:t xml:space="preserve">With respect to the placement care and funding of care of any Indian child as defined in the Indian Child Welfare Act, 25 United States Code, Section 1901, et seq., this Subtitle does not apply to any Indian foster family home, adoptive home or other facility licensed by a federally recognized Indian tribe in this State pursuant to that Act.</w:t>
      </w:r>
      <w:r>
        <w:t xml:space="preserve">  </w:t>
      </w:r>
      <w:r xmlns:wp="http://schemas.openxmlformats.org/drawingml/2010/wordprocessingDrawing" xmlns:w15="http://schemas.microsoft.com/office/word/2012/wordml">
        <w:rPr>
          <w:rFonts w:ascii="Arial" w:hAnsi="Arial" w:cs="Arial"/>
          <w:sz w:val="22"/>
          <w:szCs w:val="22"/>
        </w:rPr>
        <w:t xml:space="preserve">[PL 1999, c. 392,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1999, c. 392,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§7805. Tribally licensed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§7805. Tribally licensed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§7805. TRIBALLY LICENSED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