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§7937. Court order to have effect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§7937. COURT ORDER TO HAVE EFFECT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