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w:t>
        <w:t xml:space="preserve">.  </w:t>
      </w:r>
      <w:r>
        <w:rPr>
          <w:b/>
        </w:rPr>
        <w:t xml:space="preserve">Notice</w:t>
      </w:r>
    </w:p>
    <w:p>
      <w:pPr>
        <w:jc w:val="both"/>
        <w:spacing w:before="100" w:after="100"/>
        <w:ind w:start="360"/>
        <w:ind w:firstLine="360"/>
      </w:pPr>
      <w:r>
        <w:rPr/>
      </w:r>
      <w:r>
        <w:rPr/>
      </w:r>
      <w:r>
        <w:t xml:space="preserve">The Governor shall authorize the Department of Transportation to notify and make such arrangements with the proper authorities of the State of New Hampshire as may be necessary to carry out this subchapter.</w:t>
      </w:r>
      <w:r>
        <w:t xml:space="preserve">  </w:t>
      </w:r>
      <w:r xmlns:wp="http://schemas.openxmlformats.org/drawingml/2010/wordprocessingDrawing" xmlns:w15="http://schemas.microsoft.com/office/word/2012/wordml">
        <w:rPr>
          <w:rFonts w:ascii="Arial" w:hAnsi="Arial" w:cs="Arial"/>
          <w:sz w:val="22"/>
          <w:szCs w:val="22"/>
        </w:rPr>
        <w:t xml:space="preserve">[PL 1975, c. 771, §254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§39 (NEW). PL 1971, c. 593, §22 (AMD). PL 1975, c. 771, §254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§1112.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§1112.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