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§154-A. Fair market value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§154-A. Fair market value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§154-A. FAIR MARKET VALUE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