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§154-F. Special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§154-F. Special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§154-F. SPECIAL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