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§1910. TYPES AND ARRANGEMENTS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