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2064</w:t>
        <w:t xml:space="preserve">.  </w:t>
      </w:r>
      <w:r>
        <w:rPr>
          <w:b/>
        </w:rPr>
        <w:t xml:space="preserve">Proceedings on appeal</w:t>
      </w:r>
    </w:p>
    <w:p>
      <w:pPr>
        <w:jc w:val="both"/>
        <w:spacing w:before="100" w:after="100"/>
        <w:ind w:start="360"/>
        <w:ind w:firstLine="360"/>
      </w:pPr>
      <w:r>
        <w:rPr/>
      </w:r>
      <w:r>
        <w:rPr/>
      </w:r>
      <w:r>
        <w:t xml:space="preserve">If no person appears to prosecute the appeal provided for in </w:t>
      </w:r>
      <w:r>
        <w:t>section 2063</w:t>
      </w:r>
      <w:r>
        <w:t xml:space="preserve">, the judgment of the commissioners may be affirmed. If the appellant appears, the court may appoint a committee of 3 disinterested persons, who shall be sworn, and if one of them dies, declines or becomes interested, the court may appoint some suitable person in his place. They shall give such notice as the court has ordered, view the route, hear the parties and make their report to the court within 60 days or such further time as the court allows after their appointment, whether the judgment of the commissioners should be in whole or in part affirmed or reversed; which, being accepted and judgment thereon entered, shall forthwith be certified to the clerk of the commissioners.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§2064. Proceedings on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§2064. Proceedings on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§2064. PROCEEDINGS ON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