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2066</w:t>
        <w:t xml:space="preserve">.  </w:t>
      </w:r>
      <w:r>
        <w:rPr>
          <w:b/>
        </w:rPr>
        <w:t xml:space="preserve">Committee sworn</w:t>
      </w:r>
    </w:p>
    <w:p>
      <w:pPr>
        <w:jc w:val="both"/>
        <w:spacing w:before="100" w:after="100"/>
        <w:ind w:start="360"/>
        <w:ind w:firstLine="360"/>
      </w:pPr>
      <w:r>
        <w:rPr/>
      </w:r>
      <w:r>
        <w:rPr/>
      </w:r>
      <w:r>
        <w:t xml:space="preserve">All such committees provided for in </w:t>
      </w:r>
      <w:r>
        <w:t>section 2064</w:t>
      </w:r>
      <w:r>
        <w:t xml:space="preserve">, whether agreed on or appointed on appeal from the county commissioners, may be sworn at any time before viewing the route and hearing the parties.</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§2066. Committee sworn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§2066. Committee sworn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§2066. COMMITTEE SWORN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