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3351-A</w:t>
        <w:t xml:space="preserve">.  </w:t>
      </w:r>
      <w:r>
        <w:rPr>
          <w:b/>
        </w:rPr>
        <w:t xml:space="preserve">Moratorium restoration requirement</w:t>
      </w:r>
    </w:p>
    <w:p>
      <w:pPr>
        <w:jc w:val="both"/>
        <w:spacing w:before="100" w:after="100"/>
        <w:ind w:start="360"/>
        <w:ind w:firstLine="360"/>
      </w:pPr>
      <w:r>
        <w:rPr/>
      </w:r>
      <w:r>
        <w:rPr/>
      </w:r>
      <w:r>
        <w:t xml:space="preserve">If a municipality issues a permit to open a street within 5 years after that street or highway was paved or substantially repaired, the municipality may require the permittee to relay the full width of the road surface on both sides of the cut for a distance of 20 feet from the furthest outside edges of the cut.  If that repair overlaps the edge of a repair from a previous opening, the municipality may require the permittee to relay the full width of the road to the furthest edge of that previous repair.  The municipality may prescribe the depth and method of restoring the pavement based upon the class of the street, except that in no case may the depth of the restored pavement be less than 1 1/2 inches.</w:t>
      </w:r>
      <w:r>
        <w:t xml:space="preserve">  </w:t>
      </w:r>
      <w:r xmlns:wp="http://schemas.openxmlformats.org/drawingml/2010/wordprocessingDrawing" xmlns:w15="http://schemas.microsoft.com/office/word/2012/wordml">
        <w:rPr>
          <w:rFonts w:ascii="Arial" w:hAnsi="Arial" w:cs="Arial"/>
          <w:sz w:val="22"/>
          <w:szCs w:val="22"/>
        </w:rPr>
        <w:t xml:space="preserve">[PL 1999, c. 337,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§3351-A. Moratorium restoration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§3351-A. Moratorium restoration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§3351-A. MORATORIUM RESTORATION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