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3451</w:t>
        <w:t xml:space="preserve">.  </w:t>
      </w:r>
      <w:r>
        <w:rPr>
          <w:b/>
        </w:rPr>
        <w:t xml:space="preserve">Gates, bars and fences; removal permitted</w:t>
      </w:r>
    </w:p>
    <w:p>
      <w:pPr>
        <w:jc w:val="both"/>
        <w:spacing w:before="100" w:after="100"/>
        <w:ind w:start="360"/>
        <w:ind w:firstLine="360"/>
      </w:pPr>
      <w:r>
        <w:rPr/>
      </w:r>
      <w:r>
        <w:rPr/>
      </w:r>
      <w:r>
        <w:t xml:space="preserve">Any person may take down and remove gates, bars or fences upon or across any highway or town way, unless they are there to prevent the spread of infectious disease or were placed there by license of the county commissioners or municipal officers of the town. To those granting such license, a person aggrieved by such removal may apply and, on proof that such erections were made by their license, they may order them to be replaced by the person who removed them.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§3451. Gates, bars and fences; removal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§3451. Gates, bars and fences; removal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§3451. GATES, BARS AND FENCES; REMOVAL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