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57-A</w:t>
        <w:t xml:space="preserve">.  </w:t>
      </w:r>
      <w:r>
        <w:rPr>
          <w:b/>
        </w:rPr>
        <w:t xml:space="preserve">Acceptance of funds</w:t>
      </w:r>
    </w:p>
    <w:p>
      <w:pPr>
        <w:jc w:val="both"/>
        <w:spacing w:before="100" w:after="100"/>
        <w:ind w:start="360"/>
        <w:ind w:firstLine="360"/>
      </w:pPr>
      <w:r>
        <w:rPr/>
      </w:r>
      <w:r>
        <w:rPr/>
      </w:r>
      <w:r>
        <w:t xml:space="preserve">The Department of Transportation is authorized and empowered to accept for the State funds from one or more private parties for transportation improvement needs generated by development.  Such funds must be segregated and held in an account to be used as agreed by the parties.  The State and its employees are not liable to any person, corporation or entity for damages arising out of any activities or contracts or for any other service or financial commitment resulting from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§57-A. Acceptance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§57-A. Acceptance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§57-A. ACCEPTANCE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