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Powers</w:t>
      </w:r>
    </w:p>
    <w:p>
      <w:pPr>
        <w:jc w:val="both"/>
        <w:spacing w:before="100" w:after="100"/>
        <w:ind w:start="360"/>
        <w:ind w:firstLine="360"/>
      </w:pPr>
      <w:r>
        <w:rPr/>
      </w:r>
      <w:r>
        <w:rPr/>
      </w:r>
      <w:r>
        <w:t xml:space="preserve">Each policeman may, in all cases in which the rights of the appointing railroad are involved, exercise within this State all powers, including the powers of arrest and the carrying of firearms, for the reasonable purpose of his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