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Major modifications in rail service</w:t>
      </w:r>
    </w:p>
    <w:p>
      <w:pPr>
        <w:jc w:val="both"/>
        <w:spacing w:before="100" w:after="0"/>
        <w:ind w:start="360"/>
        <w:ind w:firstLine="360"/>
      </w:pPr>
      <w:r>
        <w:rPr>
          <w:b/>
        </w:rPr>
        <w:t>1</w:t>
        <w:t xml:space="preserve">.  </w:t>
      </w:r>
      <w:r>
        <w:rPr>
          <w:b/>
        </w:rPr>
        <w:t xml:space="preserve">Notice required.</w:t>
        <w:t xml:space="preserve"> </w:t>
      </w:r>
      <w:r>
        <w:t xml:space="preserve"> </w:t>
      </w:r>
      <w:r>
        <w:t xml:space="preserve">Any railroad which files a petition or proposal with the United States Interstate Commerce Commission concerning the sale, merger, abandonment or embargo of any railroad line in this State shall concurrently file a copy of the petition or proposal with the department.  Any person, corporation or other entity which proposes to acquire or construct an additional railroad line in this State or provide rail transportation over or by means of an extended or additional railroad line and which files a petition or proposal with the United States Interstate Commerce Commission to do so shall concurrently file a copy of the petition or proposal with the department, and shall include information on the fitness and ability, including management, financial condition and employee complement, of the entity proposing to provide the rail service to provide safe, efficient and reliable rail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2</w:t>
        <w:t xml:space="preserve">.  </w:t>
      </w:r>
      <w:r>
        <w:rPr>
          <w:b/>
        </w:rPr>
        <w:t xml:space="preserve">Review; report.</w:t>
        <w:t xml:space="preserve"> </w:t>
      </w:r>
      <w:r>
        <w:t xml:space="preserve"> </w:t>
      </w:r>
      <w:r>
        <w:t xml:space="preserve">The department shall review any petition or proposal for major modification to the rail service in the State filed under </w:t>
      </w:r>
      <w:r>
        <w:t>subsection 1</w:t>
      </w:r>
      <w:r>
        <w:t xml:space="preserve">.  On the conclusion of its review, the department shall report to the Governor and the Legislature if the proposal has a major effect on rail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w:pPr>
        <w:jc w:val="both"/>
        <w:spacing w:before="100" w:after="0"/>
        <w:ind w:start="360"/>
        <w:ind w:firstLine="360"/>
      </w:pPr>
      <w:r>
        <w:rPr>
          <w:b/>
        </w:rPr>
        <w:t>3</w:t>
        <w:t xml:space="preserve">.  </w:t>
      </w:r>
      <w:r>
        <w:rPr>
          <w:b/>
        </w:rPr>
        <w:t xml:space="preserve">Failure to notify.</w:t>
        <w:t xml:space="preserve"> </w:t>
      </w:r>
      <w:r>
        <w:t xml:space="preserve"> </w:t>
      </w:r>
      <w:r>
        <w:t xml:space="preserve">Any entity which fails to file notice with the department required by this section, shall not be approved to receive financial assistance from the State, as defined in </w:t>
      </w:r>
      <w:r>
        <w:t>section 7320, subsection 1</w:t>
      </w:r>
      <w:r>
        <w:t xml:space="preserve">, for one year next following the date the notice is required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Major modifications in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Major modifications in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§7104. MAJOR MODIFICATIONS IN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