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Damages for neglect</w:t>
      </w:r>
    </w:p>
    <w:p>
      <w:pPr>
        <w:jc w:val="both"/>
        <w:spacing w:before="100" w:after="100"/>
        <w:ind w:start="360"/>
        <w:ind w:firstLine="360"/>
      </w:pPr>
      <w:r>
        <w:rPr/>
      </w:r>
      <w:r>
        <w:rPr/>
      </w:r>
      <w:r>
        <w:t xml:space="preserve">When the corporation unnecessarily neglects to perform the acts so required, those injured may recover damages in a civil action, commenced within one year after performance is required.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§7208. Damages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Damages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§7208. DAMAGES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