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w:t>
        <w:t xml:space="preserve">.  </w:t>
      </w:r>
      <w:r>
        <w:rPr>
          <w:b/>
        </w:rPr>
        <w:t xml:space="preserve">Crossings designated</w:t>
      </w:r>
    </w:p>
    <w:p>
      <w:pPr>
        <w:jc w:val="both"/>
        <w:spacing w:before="100" w:after="100"/>
        <w:ind w:start="360"/>
        <w:ind w:firstLine="360"/>
      </w:pPr>
      <w:r>
        <w:rPr/>
      </w:r>
      <w:r>
        <w:rPr/>
      </w:r>
      <w:r>
        <w:t xml:space="preserve">The Department of Transportation shall designate by general orders, which may be issued without formal notice or hearing, the grade crossings in this State at which, from all points on the highway or other way within 300 feet of these crossings, and on either side of the crossings, measured along the highway or way, a traveler on the way carrying the crossing can have a fair view of an approaching train, engine or car continuously from the time the train, engine or car is 300 feet from the crossing, until it has passed over the crossing, either under existing conditions or by bushes, trees, fences, signboards or encroachments being trimmed, cut down or removed.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§7222. Crossings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 Crossings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§7222. CROSSINGS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