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chapter may be known and cited as the "Passenger Rail Service Act."</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