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Hydrocarbon production payments</w:t>
      </w:r>
    </w:p>
    <w:p>
      <w:pPr>
        <w:jc w:val="both"/>
        <w:spacing w:before="100" w:after="100"/>
        <w:ind w:start="360"/>
        <w:ind w:firstLine="360"/>
      </w:pPr>
      <w:r>
        <w:rPr/>
      </w:r>
      <w:r>
        <w:rPr/>
      </w:r>
      <w:r>
        <w:t xml:space="preserve">An insurer may invest in production payments, or interests therein evidenced by trust certificates or other instruments, payable from oil, gas or other hydrocarbons in producing properties located in the United States or the adjacent continental shelf if an obligation secured by and payable from such production payment or interest therein would qualify for investment under </w:t>
      </w:r>
      <w:r>
        <w:t>section 1109, subsection 1</w:t>
      </w:r>
      <w:r>
        <w:t xml:space="preserve">, (corporate obligations) as an obligation which is adequately secured and has investment qualities and characteristics wherein the speculative elements are not predominant. "Production payments" means rights to oil, gas or other hydrocarbons in place or as produced which entitle the owner thereof to a specified fraction or percentage of production until a specified sum of money has been received.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Hydrocarbon production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Hydrocarbon production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§1121. HYDROCARBON PRODUCTION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