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Adoption of rules</w:t>
      </w:r>
    </w:p>
    <w:p>
      <w:pPr>
        <w:jc w:val="both"/>
        <w:spacing w:before="100" w:after="100"/>
        <w:ind w:start="360"/>
        <w:ind w:firstLine="360"/>
      </w:pPr>
      <w:r>
        <w:rPr/>
      </w:r>
      <w:r>
        <w:rPr/>
      </w:r>
      <w:r>
        <w:t xml:space="preserve">The superintendent may adopt rules to establish the standards for performance of the duties of the adjuster.  In addition to the causes set forth in </w:t>
      </w:r>
      <w:r>
        <w:t>section 1417</w:t>
      </w:r>
      <w:r>
        <w:t xml:space="preserve">, the superintendent may suspend, revoke or refuse a license of an adjuster for failure to perform the duties of the adjuster in accordance with the standards in this subchapter and in accordance with the standards adopted by rules.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§1473.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§1473.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