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Application</w:t>
      </w:r>
    </w:p>
    <w:p>
      <w:pPr>
        <w:jc w:val="both"/>
        <w:spacing w:before="100" w:after="100"/>
        <w:ind w:start="360"/>
        <w:ind w:firstLine="360"/>
      </w:pPr>
      <w:r>
        <w:rPr/>
      </w:r>
      <w:r>
        <w:rPr/>
      </w:r>
      <w:r>
        <w:t xml:space="preserve">An applicant for a license shall file with the superintendent an application, on a form prescribed by the superintendent, that must include or have attached the following:</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360"/>
        <w:ind w:firstLine="360"/>
      </w:pPr>
      <w:r>
        <w:rPr>
          <w:b/>
        </w:rPr>
        <w:t>1</w:t>
        <w:t xml:space="preserve">.  </w:t>
      </w:r>
      <w:r>
        <w:rPr>
          <w:b/>
        </w:rPr>
      </w:r>
      <w:r>
        <w:t xml:space="preserve"> </w:t>
      </w:r>
      <w:r>
        <w:t xml:space="preserve">The names, addresses and official positions of the individuals who are responsible for the conduct of the affairs of the administrator, including, but not limited to, all members of the board of directors, board of trustees, executive committee, or other governing board or committee, the principal officers in the case of a corporation or the partners in the case of a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E, §4 (AMD).]</w:t>
      </w:r>
    </w:p>
    <w:p>
      <w:pPr>
        <w:jc w:val="both"/>
        <w:spacing w:before="100" w:after="0"/>
        <w:ind w:start="360"/>
        <w:ind w:firstLine="360"/>
      </w:pPr>
      <w:r>
        <w:rPr>
          <w:b/>
        </w:rPr>
        <w:t>2</w:t>
        <w:t xml:space="preserve">.  </w:t>
      </w:r>
      <w:r>
        <w:rPr>
          <w:b/>
        </w:rPr>
      </w:r>
      <w:r>
        <w:t xml:space="preserve"> </w:t>
      </w:r>
      <w:r>
        <w:t xml:space="preserve">An application fee, as specified in </w:t>
      </w:r>
      <w:r>
        <w:t>section 601</w:t>
      </w:r>
      <w:r>
        <w:t xml:space="preserve">, that the superintendent shall apply toward the initial administrator annual fee if an administrator's license is granted to the applicant;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E, §4 (AMD).]</w:t>
      </w:r>
    </w:p>
    <w:p>
      <w:pPr>
        <w:jc w:val="both"/>
        <w:spacing w:before="100" w:after="0"/>
        <w:ind w:start="360"/>
        <w:ind w:firstLine="360"/>
      </w:pPr>
      <w:r>
        <w:rPr>
          <w:b/>
        </w:rPr>
        <w:t>3</w:t>
        <w:t xml:space="preserve">.  </w:t>
      </w:r>
      <w:r>
        <w:rPr>
          <w:b/>
        </w:rPr>
      </w:r>
      <w:r>
        <w:t xml:space="preserve"> </w:t>
      </w:r>
      <w:r>
        <w:t xml:space="preserve">The specific type of business in which the 3rd-party administrator will or intends to engage.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E,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PL 2003, c. 469, §§E4,5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§1903.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§1903.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