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Independent technical,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 INDEPENDENT TECHNICAL,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