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Delegation of powers</w:t>
      </w:r>
    </w:p>
    <w:p>
      <w:pPr>
        <w:jc w:val="both"/>
        <w:spacing w:before="100" w:after="0"/>
        <w:ind w:start="360"/>
        <w:ind w:firstLine="360"/>
      </w:pPr>
      <w:r>
        <w:rPr>
          <w:b/>
        </w:rPr>
        <w:t>1</w:t>
        <w:t xml:space="preserve">.  </w:t>
      </w:r>
      <w:r>
        <w:rPr>
          <w:b/>
        </w:rPr>
      </w:r>
      <w:r>
        <w:t xml:space="preserve"> </w:t>
      </w:r>
      <w:r>
        <w:t xml:space="preserve">The superintendent may delegate to the superintendent's deputy, examiner or an employee of the bureau the exercise or discharge in the superintendent's name of any power, duty or function, whether ministerial, discretionary or of whatever character, vested in or imposed upon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§154 (COR).]</w:t>
      </w:r>
    </w:p>
    <w:p>
      <w:pPr>
        <w:jc w:val="both"/>
        <w:spacing w:before="100" w:after="0"/>
        <w:ind w:start="360"/>
        <w:ind w:firstLine="360"/>
      </w:pPr>
      <w:r>
        <w:rPr>
          <w:b/>
        </w:rPr>
        <w:t>2</w:t>
        <w:t xml:space="preserve">.  </w:t>
      </w:r>
      <w:r>
        <w:rPr>
          <w:b/>
        </w:rPr>
      </w:r>
      <w:r>
        <w:t xml:space="preserve"> </w:t>
      </w:r>
      <w:r>
        <w:t xml:space="preserve">The official act of any such person acting in the superintendent's name and by his authority shall be deemed an official act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§210. Delegation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Delegation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 DELEGATION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