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Exceptions</w:t>
      </w:r>
    </w:p>
    <w:p>
      <w:pPr>
        <w:jc w:val="both"/>
        <w:spacing w:before="100" w:after="100"/>
        <w:ind w:start="360"/>
        <w:ind w:firstLine="360"/>
      </w:pPr>
      <w:r>
        <w:rPr/>
      </w:r>
      <w:r>
        <w:rPr/>
      </w:r>
      <w:r>
        <w:t xml:space="preserve">This section shall not prevent the exercise by such officer or employee on behalf of the State or such public agency or public authority of the right to approve the form, sufficiency or manner of execution of the surety bonds or contracts of insurance furnished by the surety or insurance company selected by the bidder to underwrite said bonds or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§2181.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