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Application</w:t>
      </w:r>
    </w:p>
    <w:p>
      <w:pPr>
        <w:jc w:val="both"/>
        <w:spacing w:before="100" w:after="100"/>
        <w:ind w:start="360"/>
        <w:ind w:firstLine="360"/>
      </w:pPr>
      <w:r>
        <w:rPr/>
      </w:r>
      <w:r>
        <w:rPr/>
      </w:r>
      <w:r>
        <w:t xml:space="preserve">All provisions in any invitation for bids, or in any of the contract documents, in conflict with </w:t>
      </w:r>
      <w:r>
        <w:t>sections 2180</w:t>
      </w:r>
      <w:r>
        <w:t xml:space="preserve"> and </w:t>
      </w:r>
      <w:r>
        <w:t>2181</w:t>
      </w:r>
      <w:r>
        <w:t xml:space="preserve"> are declared to be contrary to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