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2439</w:t>
        <w:t xml:space="preserve">.  </w:t>
      </w:r>
      <w:r>
        <w:rPr>
          <w:b/>
        </w:rPr>
        <w:t xml:space="preserve">Definitions</w:t>
      </w:r>
    </w:p>
    <w:p>
      <w:pPr>
        <w:jc w:val="both"/>
        <w:spacing w:before="100" w:after="100"/>
        <w:ind w:start="360"/>
        <w:ind w:firstLine="360"/>
      </w:pPr>
      <w:r>
        <w:rPr/>
      </w:r>
      <w:r>
        <w:rPr/>
      </w:r>
      <w:r>
        <w:t xml:space="preserve">As used in </w:t>
      </w:r>
      <w:r>
        <w:t>sections 2438</w:t>
      </w:r>
      <w:r>
        <w:t xml:space="preserve"> to </w:t>
      </w:r>
      <w:r>
        <w:t>2445</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360"/>
        <w:ind w:firstLine="360"/>
      </w:pPr>
      <w:r>
        <w:rPr>
          <w:b/>
        </w:rPr>
        <w:t>1</w:t>
        <w:t xml:space="preserve">.  </w:t>
      </w:r>
      <w:r>
        <w:rPr>
          <w:b/>
        </w:rPr>
        <w:t xml:space="preserve">Insurer.</w:t>
        <w:t xml:space="preserve"> </w:t>
      </w:r>
      <w:r>
        <w:t xml:space="preserve"> </w:t>
      </w:r>
      <w:r>
        <w:t xml:space="preserve">"Insurer" means any life, health, casualty or property insurance company, fraternal benefit society, nonprofit health service corporation, nonprofit hospital service corporation, nonprofit medical service corporation, prepaid health plan, dental care plan, vision care plan, pharmaceutical plan, health maintenance organization and all similar type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Policy or policy form.</w:t>
        <w:t xml:space="preserve"> </w:t>
      </w:r>
      <w:r>
        <w:t xml:space="preserve"> </w:t>
      </w:r>
      <w:r>
        <w:t xml:space="preserve">"Policy" or "policy form" means any policy, contract, plan or agreement of life or health insurance or casualty or property insurance subject to </w:t>
      </w:r>
      <w:r>
        <w:t>chapter 39, subchapter II</w:t>
      </w:r>
      <w:r>
        <w:t xml:space="preserve">, or </w:t>
      </w:r>
      <w:r>
        <w:t>chapter 41, subchapter V</w:t>
      </w:r>
      <w:r>
        <w:t xml:space="preserve">, including credit life insurance and credit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§2439.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