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Effective dates</w:t>
      </w:r>
    </w:p>
    <w:p>
      <w:pPr>
        <w:jc w:val="both"/>
        <w:spacing w:before="100" w:after="0"/>
        <w:ind w:start="360"/>
        <w:ind w:firstLine="360"/>
      </w:pPr>
      <w:r>
        <w:rPr>
          <w:b/>
        </w:rPr>
        <w:t>1</w:t>
        <w:t xml:space="preserve">.  </w:t>
      </w:r>
      <w:r>
        <w:rPr>
          <w:b/>
        </w:rPr>
        <w:t xml:space="preserve">Policy form delivered.</w:t>
        <w:t xml:space="preserve"> </w:t>
      </w:r>
      <w:r>
        <w:t xml:space="preserve"> </w:t>
      </w:r>
      <w:r>
        <w:t xml:space="preserve">No policy form shall be delivered or issued for delivery in this State on or after June 1, 1984, unless approved by the superintendent or permitted to be issued under this Act. Any policy form which has been approved or permitted to be issued prior to June 1, 1984, and which meets the standards set by this Act need not be refiled for approval, but may continue to be lawfully delivered or issued for delivery in this State upon the filing with the superintendent of a list of forms identified by form number and accompanied by a certificate as to each form in the manner provided in </w:t>
      </w:r>
      <w:r>
        <w:t>section 2441,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Dates extended.</w:t>
        <w:t xml:space="preserve"> </w:t>
      </w:r>
      <w:r>
        <w:t xml:space="preserve"> </w:t>
      </w:r>
      <w:r>
        <w:t xml:space="preserve">The superintendent may, in the superintendent's sole discretion, extend the dates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§2445. Effective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Effective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§2445. EFFECTIVE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