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2528</w:t>
        <w:t xml:space="preserve">.  </w:t>
      </w:r>
      <w:r>
        <w:rPr>
          <w:b/>
        </w:rPr>
        <w:t xml:space="preserve">Short title</w:t>
      </w:r>
    </w:p>
    <w:p>
      <w:pPr>
        <w:jc w:val="both"/>
        <w:spacing w:before="100" w:after="100"/>
        <w:ind w:start="360"/>
        <w:ind w:firstLine="360"/>
      </w:pPr>
      <w:r>
        <w:rPr/>
      </w:r>
      <w:r>
        <w:rPr/>
      </w:r>
      <w:r>
        <w:t>Sections 2528</w:t>
      </w:r>
      <w:r>
        <w:t xml:space="preserve"> to </w:t>
      </w:r>
      <w:r>
        <w:t>2534</w:t>
      </w:r>
      <w:r>
        <w:t xml:space="preserve"> shall be known as the "Standard Nonforfeiture Law for Life Insurance."</w:t>
      </w:r>
      <w:r>
        <w:t xml:space="preserve">  </w:t>
      </w:r>
      <w:r xmlns:wp="http://schemas.openxmlformats.org/drawingml/2010/wordprocessingDrawing" xmlns:w15="http://schemas.microsoft.com/office/word/2012/wordml">
        <w:rPr>
          <w:rFonts w:ascii="Arial" w:hAnsi="Arial" w:cs="Arial"/>
          <w:sz w:val="22"/>
          <w:szCs w:val="22"/>
        </w:rPr>
        <w:t xml:space="preserve">[PL 1979, c. 442,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§2528.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§2528.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§2528.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