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2612-A</w:t>
        <w:t xml:space="preserve">.  </w:t>
      </w:r>
      <w:r>
        <w:rPr>
          <w:b/>
        </w:rPr>
        <w:t xml:space="preserve">Other groups</w:t>
      </w:r>
    </w:p>
    <w:p>
      <w:pPr>
        <w:jc w:val="both"/>
        <w:spacing w:before="100" w:after="100"/>
        <w:ind w:start="360"/>
        <w:ind w:firstLine="360"/>
      </w:pPr>
      <w:r>
        <w:rPr/>
      </w:r>
      <w:r>
        <w:rPr/>
      </w:r>
      <w:r>
        <w:t xml:space="preserve">Group life insurance offered to a resident of this State under a group life insurance policy issued to a group other than one described in </w:t>
      </w:r>
      <w:r>
        <w:t>sections 2602‑A</w:t>
      </w:r>
      <w:r>
        <w:t xml:space="preserve"> to </w:t>
      </w:r>
      <w:r>
        <w:t>2610‑A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100"/>
        <w:ind w:start="360"/>
        <w:ind w:firstLine="360"/>
      </w:pPr>
      <w:r>
        <w:rPr>
          <w:b/>
        </w:rPr>
        <w:t>1</w:t>
        <w:t xml:space="preserve">.  </w:t>
      </w:r>
      <w:r>
        <w:rPr>
          <w:b/>
        </w:rPr>
      </w:r>
      <w:r>
        <w:t xml:space="preserve"> </w:t>
      </w:r>
      <w:r>
        <w:t xml:space="preserve">No group life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the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§2 (AMD).]</w:t>
      </w:r>
    </w:p>
    <w:p>
      <w:pPr>
        <w:jc w:val="both"/>
        <w:spacing w:before="100" w:after="0"/>
        <w:ind w:start="360"/>
        <w:ind w:firstLine="360"/>
      </w:pPr>
      <w:r>
        <w:rPr>
          <w:b/>
        </w:rPr>
        <w:t>2</w:t>
        <w:t xml:space="preserve">.  </w:t>
      </w:r>
      <w:r>
        <w:rPr>
          <w:b/>
        </w:rPr>
      </w:r>
      <w:r>
        <w:t xml:space="preserve"> </w:t>
      </w:r>
      <w:r>
        <w:t xml:space="preserve">No group life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§3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life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 (NEW).]</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 PL 1987, c. 476, §§2,3 (AMD). PL 1995,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§2612-A. Other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§2612-A. Other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§2612-A. OTHER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