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2754</w:t>
        <w:t xml:space="preserve">.  </w:t>
      </w:r>
      <w:r>
        <w:rPr>
          <w:b/>
        </w:rPr>
        <w:t xml:space="preserve">Coverage for diabetes supplies</w:t>
      </w:r>
    </w:p>
    <w:p>
      <w:pPr>
        <w:jc w:val="both"/>
        <w:spacing w:before="100" w:after="100"/>
        <w:ind w:start="360"/>
        <w:ind w:firstLine="360"/>
      </w:pPr>
      <w:r>
        <w:rPr/>
      </w:r>
      <w:r>
        <w:rPr/>
      </w:r>
      <w:r>
        <w:t xml:space="preserve">All individual health policies and contracts, except accidental injury, specified disease, hospital indemnity, Medicare supplement, long-term care and other limited benefit health insurance policies and contracts, must provide coverage for the medically appropriate and necessary equipment, limited to insulin, oral hypoglycemic agents, monitors, test strips, syringes and lancets, and the out-patient self-management training and educational services used to treat diabetes, if:</w:t>
      </w:r>
      <w:r>
        <w:t xml:space="preserve">  </w:t>
      </w:r>
      <w:r xmlns:wp="http://schemas.openxmlformats.org/drawingml/2010/wordprocessingDrawing" xmlns:w15="http://schemas.microsoft.com/office/word/2012/wordml">
        <w:rPr>
          <w:rFonts w:ascii="Arial" w:hAnsi="Arial" w:cs="Arial"/>
          <w:sz w:val="22"/>
          <w:szCs w:val="22"/>
        </w:rPr>
        <w:t xml:space="preserve">[PL 1995, c. 592, §2 (NEW).]</w:t>
      </w:r>
    </w:p>
    <w:p>
      <w:pPr>
        <w:jc w:val="both"/>
        <w:spacing w:before="100" w:after="0"/>
        <w:ind w:start="360"/>
        <w:ind w:firstLine="360"/>
      </w:pPr>
      <w:r>
        <w:rPr>
          <w:b/>
        </w:rPr>
        <w:t>1</w:t>
        <w:t xml:space="preserve">.  </w:t>
      </w:r>
      <w:r>
        <w:rPr>
          <w:b/>
        </w:rPr>
        <w:t xml:space="preserve">Certification of medical necessity.</w:t>
        <w:t xml:space="preserve"> </w:t>
      </w:r>
      <w:r>
        <w:t xml:space="preserve"> </w:t>
      </w:r>
      <w:r>
        <w:t xml:space="preserve">The insured's treating physician or a physician who specializes in the treatment of diabetes certifies that the equipment and services are necessary;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592, §2 (NEW).]</w:t>
      </w:r>
    </w:p>
    <w:p>
      <w:pPr>
        <w:jc w:val="both"/>
        <w:spacing w:before="100" w:after="0"/>
        <w:ind w:start="360"/>
        <w:ind w:firstLine="360"/>
      </w:pPr>
      <w:r>
        <w:rPr>
          <w:b/>
        </w:rPr>
        <w:t>2</w:t>
        <w:t xml:space="preserve">.  </w:t>
      </w:r>
      <w:r>
        <w:rPr>
          <w:b/>
        </w:rPr>
        <w:t xml:space="preserve">Provision of medical services.</w:t>
        <w:t xml:space="preserve"> </w:t>
      </w:r>
      <w:r>
        <w:t xml:space="preserve"> </w:t>
      </w:r>
      <w:r>
        <w:t xml:space="preserve">The diabetes out-patient self-management training and educational services are provided through ambulatory diabetes education facilities authorized by the State's Diabetes Control Project within the Bureau of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§2754. Coverage for diabetes supplies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§2754. Coverage for diabetes supplies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§2754. COVERAGE FOR DIABETES SUPPLIES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