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Prescription synchronization</w:t>
      </w:r>
    </w:p>
    <w:p>
      <w:pPr>
        <w:jc w:val="both"/>
        <w:spacing w:before="100" w:after="100"/>
        <w:ind w:start="360"/>
        <w:ind w:firstLine="360"/>
      </w:pPr>
      <w:r>
        <w:rPr>
          <w:b/>
        </w:rPr>
        <w:t>1</w:t>
        <w:t xml:space="preserve">.  </w:t>
      </w:r>
      <w:r>
        <w:rPr>
          <w:b/>
        </w:rPr>
        <w:t xml:space="preserve">Synchronization.</w:t>
        <w:t xml:space="preserve"> </w:t>
      </w:r>
      <w:r>
        <w:t xml:space="preserve"> </w:t>
      </w:r>
      <w:r>
        <w:t xml:space="preserve">If a health plan provides coverage for prescription drugs, a carrier:</w:t>
      </w:r>
    </w:p>
    <w:p>
      <w:pPr>
        <w:jc w:val="both"/>
        <w:spacing w:before="100" w:after="0"/>
        <w:ind w:start="720"/>
      </w:pPr>
      <w:r>
        <w:rPr/>
        <w:t>A</w:t>
        <w:t xml:space="preserve">.  </w:t>
      </w:r>
      <w:r>
        <w:rPr/>
      </w:r>
      <w:r>
        <w:t xml:space="preserve">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C</w:t>
        <w:t xml:space="preserve">.  </w:t>
      </w:r>
      <w:r>
        <w:rPr/>
      </w:r>
      <w:r>
        <w:t xml:space="preserve">May not use payment structures incorporating prorated dispensing fees.  Dispensing fees for partially filled or refilled prescriptions must be paid in full for each prescription dispensed, regardless of any prorated copay for the insured or fee paid for alignment services.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w:pPr>
        <w:jc w:val="both"/>
        <w:spacing w:before="100" w:after="100"/>
        <w:ind w:start="360"/>
        <w:ind w:firstLine="360"/>
      </w:pPr>
      <w:r>
        <w:rPr>
          <w:b/>
        </w:rPr>
        <w:t>2</w:t>
        <w:t xml:space="preserve">.  </w:t>
      </w:r>
      <w:r>
        <w:rPr>
          <w:b/>
        </w:rPr>
        <w:t xml:space="preserve">Application; exclusion.</w:t>
        <w:t xml:space="preserve"> </w:t>
      </w:r>
      <w:r>
        <w:t xml:space="preserve"> </w:t>
      </w:r>
      <w:r>
        <w:t xml:space="preserve">The requirements of this section do not apply to a prescription for:</w:t>
      </w:r>
    </w:p>
    <w:p>
      <w:pPr>
        <w:jc w:val="both"/>
        <w:spacing w:before="100" w:after="0"/>
        <w:ind w:start="720"/>
      </w:pPr>
      <w:r>
        <w:rPr/>
        <w:t>A</w:t>
        <w:t xml:space="preserve">.  </w:t>
      </w:r>
      <w:r>
        <w:rPr/>
      </w:r>
      <w:r>
        <w:t xml:space="preserve">Solid oral doses of antibiotics; or</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Solid oral doses that are dispensed in their original container as indicated in the federal Food and Drug Administration Prescribing Information or are customarily dispensed in their original packaging to assist a patient with compliance.</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§2769. Prescription synchronization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Prescription synchronization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§2769. PRESCRIPTION SYNCHRONIZATION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