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653, Pt. B, §2 (NEW).]</w:t>
      </w:r>
    </w:p>
    <w:p>
      <w:pPr>
        <w:jc w:val="both"/>
        <w:spacing w:before="100" w:after="0"/>
        <w:ind w:start="360"/>
        <w:ind w:firstLine="360"/>
      </w:pPr>
      <w:r>
        <w:rPr>
          <w:b/>
        </w:rPr>
        <w:t>1</w:t>
        <w:t xml:space="preserve">.  </w:t>
      </w:r>
      <w:r>
        <w:rPr>
          <w:b/>
        </w:rPr>
        <w:t xml:space="preserve">Individual health plan.</w:t>
        <w:t xml:space="preserve"> </w:t>
      </w:r>
      <w:r>
        <w:t xml:space="preserve"> </w:t>
      </w:r>
      <w:r>
        <w:t xml:space="preserve">"Individual health plan" has the same meaning as in </w:t>
      </w:r>
      <w:r>
        <w:t>section 2736‑C,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2</w:t>
        <w:t xml:space="preserve">.  </w:t>
      </w:r>
      <w:r>
        <w:rPr>
          <w:b/>
        </w:rPr>
        <w:t xml:space="preserve">Small group health plan.</w:t>
        <w:t xml:space="preserve"> </w:t>
      </w:r>
      <w:r>
        <w:t xml:space="preserve"> </w:t>
      </w:r>
      <w:r>
        <w:t xml:space="preserve">"Small group health plan" has the same meaning as in </w:t>
      </w:r>
      <w:r>
        <w:t>section 2808‑B,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